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68759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0022C5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INVESTMENT ANALISYS</w:t>
            </w:r>
          </w:p>
        </w:tc>
      </w:tr>
      <w:tr w:rsidR="007868FB" w:rsidRPr="00C8401B" w:rsidTr="0068759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42EF0" w:rsidP="000022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ECS509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0022C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712C" w:rsidRPr="00F62893" w:rsidRDefault="00A8712C" w:rsidP="00A871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gramStart"/>
            <w:r w:rsidRPr="00F62893">
              <w:rPr>
                <w:rFonts w:ascii="Arial" w:hAnsi="Arial" w:cs="Arial"/>
                <w:sz w:val="20"/>
                <w:szCs w:val="20"/>
                <w:lang w:val="it-IT"/>
              </w:rPr>
              <w:t>Associate professor</w:t>
            </w:r>
            <w:proofErr w:type="gramEnd"/>
            <w:r w:rsidRPr="00F62893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:rsidR="007868FB" w:rsidRPr="00A8712C" w:rsidRDefault="00C44A16" w:rsidP="00A871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F62893">
              <w:rPr>
                <w:rFonts w:ascii="Arial" w:hAnsi="Arial" w:cs="Arial"/>
                <w:sz w:val="20"/>
                <w:szCs w:val="20"/>
                <w:lang w:val="it-IT"/>
              </w:rPr>
              <w:t>Ana Rimac Smiljanić</w:t>
            </w:r>
            <w:r w:rsidR="00A8712C" w:rsidRPr="00F62893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A8712C" w:rsidRPr="00F62893">
              <w:rPr>
                <w:rFonts w:ascii="Arial" w:hAnsi="Arial" w:cs="Arial"/>
                <w:sz w:val="20"/>
                <w:szCs w:val="20"/>
                <w:lang w:val="it-IT"/>
              </w:rPr>
              <w:t>PhD</w:t>
            </w:r>
            <w:proofErr w:type="spellEnd"/>
            <w:r w:rsidR="00A8712C" w:rsidRPr="00A8712C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0022C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7868FB" w:rsidRPr="00C8401B" w:rsidTr="0068759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687599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C44A16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6289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8712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  <w:r w:rsidR="00C44A16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7868FB" w:rsidRPr="00C8401B" w:rsidTr="0068759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68759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44A16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lang/>
              </w:rPr>
              <w:t xml:space="preserve">The aim of this course is to provide students with theoretical and empirical knowledge of </w:t>
            </w:r>
            <w:r w:rsidR="000022C5">
              <w:rPr>
                <w:rFonts w:ascii="Arial" w:hAnsi="Arial" w:cs="Arial"/>
                <w:color w:val="222222"/>
                <w:lang/>
              </w:rPr>
              <w:t>investment</w:t>
            </w:r>
            <w:r>
              <w:rPr>
                <w:rFonts w:ascii="Arial" w:hAnsi="Arial" w:cs="Arial"/>
                <w:color w:val="222222"/>
                <w:lang/>
              </w:rPr>
              <w:t xml:space="preserve"> analysis.</w:t>
            </w: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44A1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</w:rPr>
              <w:t xml:space="preserve">Basic </w:t>
            </w:r>
            <w:proofErr w:type="spellStart"/>
            <w:r>
              <w:rPr>
                <w:rFonts w:ascii="Arial" w:hAnsi="Arial" w:cs="Arial"/>
                <w:color w:val="222222"/>
              </w:rPr>
              <w:t>knowledge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of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financial </w:t>
            </w:r>
            <w:proofErr w:type="spellStart"/>
            <w:r>
              <w:rPr>
                <w:rFonts w:ascii="Arial" w:hAnsi="Arial" w:cs="Arial"/>
                <w:color w:val="222222"/>
              </w:rPr>
              <w:t>institutions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and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markets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22222"/>
              </w:rPr>
              <w:t>risks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and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investment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valuations</w:t>
            </w:r>
            <w:proofErr w:type="spellEnd"/>
            <w:r>
              <w:rPr>
                <w:rFonts w:ascii="Arial" w:hAnsi="Arial" w:cs="Arial"/>
                <w:color w:val="222222"/>
              </w:rPr>
              <w:t>.</w:t>
            </w: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Learning outcomes:</w:t>
            </w:r>
          </w:p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1. Plan and manage investment opportunities in various asset types (7th level)</w:t>
            </w:r>
          </w:p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1. Argue the opinion on asset markets and determine investment opportunities for investment (Level 6)</w:t>
            </w:r>
          </w:p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2. Estimate Investment and Investment Risk (Level 6)</w:t>
            </w:r>
          </w:p>
          <w:p w:rsidR="000022C5" w:rsidRPr="000022C5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3. Review the theoretical views on the investor's investment, portfolio and behaviour</w:t>
            </w:r>
          </w:p>
          <w:p w:rsidR="007868FB" w:rsidRPr="00C8401B" w:rsidRDefault="000022C5" w:rsidP="000022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2C5">
              <w:rPr>
                <w:rFonts w:ascii="Arial" w:hAnsi="Arial" w:cs="Arial"/>
                <w:sz w:val="20"/>
                <w:szCs w:val="20"/>
                <w:lang w:val="en-GB"/>
              </w:rPr>
              <w:t>4. Evaluate investment grade for fundamental vs. technical analysis</w:t>
            </w: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38"/>
              <w:gridCol w:w="775"/>
              <w:gridCol w:w="2983"/>
              <w:gridCol w:w="775"/>
            </w:tblGrid>
            <w:tr w:rsidR="00A1428B" w:rsidRPr="00306F44" w:rsidTr="00687599">
              <w:tc>
                <w:tcPr>
                  <w:tcW w:w="3613" w:type="dxa"/>
                  <w:gridSpan w:val="2"/>
                </w:tcPr>
                <w:p w:rsidR="00A1428B" w:rsidRPr="00687599" w:rsidRDefault="00A1428B" w:rsidP="008123D1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 w:rsidRPr="00687599">
                    <w:rPr>
                      <w:rFonts w:ascii="Arial" w:hAnsi="Arial" w:cs="Arial"/>
                      <w:b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758" w:type="dxa"/>
                  <w:gridSpan w:val="2"/>
                </w:tcPr>
                <w:p w:rsidR="00A1428B" w:rsidRPr="00687599" w:rsidRDefault="00A1428B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A1428B" w:rsidRPr="00687599" w:rsidRDefault="00A1428B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Theme</w:t>
                  </w:r>
                  <w:proofErr w:type="spellEnd"/>
                </w:p>
              </w:tc>
              <w:tc>
                <w:tcPr>
                  <w:tcW w:w="775" w:type="dxa"/>
                </w:tcPr>
                <w:p w:rsidR="00A1428B" w:rsidRPr="00687599" w:rsidRDefault="000022C5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Ho</w:t>
                  </w:r>
                  <w:r w:rsidR="00A1428B" w:rsidRPr="00687599">
                    <w:rPr>
                      <w:rFonts w:ascii="Arial" w:hAnsi="Arial" w:cs="Arial"/>
                      <w:sz w:val="20"/>
                      <w:szCs w:val="20"/>
                    </w:rPr>
                    <w:t>urs</w:t>
                  </w:r>
                  <w:proofErr w:type="spellEnd"/>
                </w:p>
              </w:tc>
              <w:tc>
                <w:tcPr>
                  <w:tcW w:w="2983" w:type="dxa"/>
                </w:tcPr>
                <w:p w:rsidR="00A1428B" w:rsidRPr="00687599" w:rsidRDefault="00A1428B" w:rsidP="000022C5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  <w:r w:rsidR="000022C5" w:rsidRPr="00687599">
                    <w:rPr>
                      <w:rFonts w:ascii="Arial" w:hAnsi="Arial" w:cs="Arial"/>
                      <w:sz w:val="20"/>
                      <w:szCs w:val="20"/>
                    </w:rPr>
                    <w:t>heme</w:t>
                  </w:r>
                  <w:proofErr w:type="spellEnd"/>
                </w:p>
              </w:tc>
              <w:tc>
                <w:tcPr>
                  <w:tcW w:w="775" w:type="dxa"/>
                </w:tcPr>
                <w:p w:rsidR="00A1428B" w:rsidRPr="00687599" w:rsidRDefault="000022C5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A1428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 to investment analysis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 to investment analysis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A1428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Investment alternatives - characteristics of different types of assets (shares, Fixed income securities, money instruments, real estates, derivatives, alternative investments and investment funds)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Investment alternatives - characteristics of different types of assets (shares, Fixed income securities, money instruments, real estates, derivatives, alternative investments and investment funds)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rPr>
                <w:cantSplit/>
                <w:trHeight w:val="229"/>
              </w:trPr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 and yield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 and yield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Efficient diversification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Efficient diversification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rPr>
                <w:trHeight w:val="132"/>
              </w:trPr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 asset capital asset model (CAMP)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 asset capital asset model (CAMP)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Arbitrage theory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Arbitrage theory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rPr>
                <w:trHeight w:val="796"/>
              </w:trPr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Effective market theory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Effective market theory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Analysis of the economic environment and the sector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Analysis of the economic environment and the sector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Fundamental analysis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Fundamental analysis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Technical analysis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Technical analysis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Behavioural finance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Behavioural finance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Investing in fixed income securities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Investing in fixed income securities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Investing in derivatives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Investing in derivatives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rPr>
                <w:cantSplit/>
                <w:trHeight w:hRule="exact" w:val="227"/>
              </w:trPr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Investing in real estate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Investing in real estate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87599" w:rsidRPr="00306F44" w:rsidTr="00687599">
              <w:tc>
                <w:tcPr>
                  <w:tcW w:w="2838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9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Portfolio management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83" w:type="dxa"/>
                </w:tcPr>
                <w:p w:rsidR="00687599" w:rsidRPr="00687599" w:rsidRDefault="00687599" w:rsidP="00687599">
                  <w:pPr>
                    <w:pStyle w:val="ListParagraph"/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Portfolio management</w:t>
                  </w:r>
                </w:p>
              </w:tc>
              <w:tc>
                <w:tcPr>
                  <w:tcW w:w="775" w:type="dxa"/>
                </w:tcPr>
                <w:p w:rsidR="00687599" w:rsidRPr="00687599" w:rsidRDefault="00687599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759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868F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68759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894CC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894CC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894CC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894CC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31A6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BE31A6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BE31A6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E31A6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687599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68759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894CC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8759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5</w:t>
            </w:r>
            <w:r w:rsidR="00894CC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8759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written tests of knowledge will be conducted through two tests. * Deployment of both tests replaces the final written exam. Students at the end of the semester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will </w:t>
            </w: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write a final written exam. A test and exam is considered to be passed if the student achieves more than 60% of the correct answers.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Points of appreciation for written knowledge e</w:t>
            </w: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xam: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0 - 59,99 inadequate (1)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60 - 69,99 sufficient (2)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70 - 79,99 good (3)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80 - 80,99 very good (4)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90 -100 excellent (5)</w:t>
            </w:r>
          </w:p>
          <w:p w:rsidR="00894CC5" w:rsidRPr="00894CC5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894CC5" w:rsidP="00894C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CC5">
              <w:rPr>
                <w:rFonts w:ascii="Arial" w:hAnsi="Arial" w:cs="Arial"/>
                <w:sz w:val="20"/>
                <w:szCs w:val="20"/>
                <w:lang w:val="en-GB"/>
              </w:rPr>
              <w:t>During the course, students can get an additional maximum of 10 points that are summed up in written tests by participating in the teaching process. This rule app</w:t>
            </w:r>
            <w:proofErr w:type="spellStart"/>
            <w:r>
              <w:rPr>
                <w:rFonts w:ascii="Arial" w:hAnsi="Arial" w:cs="Arial"/>
                <w:color w:val="222222"/>
              </w:rPr>
              <w:t>lies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only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222222"/>
              </w:rPr>
              <w:t>students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who </w:t>
            </w:r>
            <w:proofErr w:type="spellStart"/>
            <w:r>
              <w:rPr>
                <w:rFonts w:ascii="Arial" w:hAnsi="Arial" w:cs="Arial"/>
                <w:color w:val="222222"/>
              </w:rPr>
              <w:t>have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222222"/>
              </w:rPr>
              <w:t>positive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score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in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written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tests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(60% </w:t>
            </w:r>
            <w:proofErr w:type="spellStart"/>
            <w:r>
              <w:rPr>
                <w:rFonts w:ascii="Arial" w:hAnsi="Arial" w:cs="Arial"/>
                <w:color w:val="222222"/>
              </w:rPr>
              <w:t>and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</w:rPr>
              <w:t>above</w:t>
            </w:r>
            <w:proofErr w:type="spellEnd"/>
            <w:r>
              <w:rPr>
                <w:rFonts w:ascii="Arial" w:hAnsi="Arial" w:cs="Arial"/>
                <w:color w:val="222222"/>
              </w:rPr>
              <w:t>).</w:t>
            </w:r>
          </w:p>
        </w:tc>
      </w:tr>
      <w:tr w:rsidR="007868FB" w:rsidRPr="00C8401B" w:rsidTr="0068759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868FB" w:rsidRPr="00C8401B" w:rsidTr="0068759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894CC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lang/>
              </w:rPr>
              <w:t>Authorized lectures and teaching materials on Moodle's course pages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68759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68759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E31A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68759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McMillan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M.G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., et al. (2011.):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Investments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Workbook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Principles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of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Portfolio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and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Equity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Analysis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Wiley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and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CFA, New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Yersey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.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Orsag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S. (2011.): Vrijednosni papiri: investicije i instrumenti financiranja,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Revicon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, Sarajevo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Kolbe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Greer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(2006.):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Investment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Analysis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for Real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Estate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Decisions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6th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Edition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Dearborn</w:t>
            </w:r>
            <w:proofErr w:type="spellEnd"/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Jones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C.P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. (2013.):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Investments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Priciples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and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Concepts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Wiley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Yersey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.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Montier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J. (2009.):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Value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Investing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Tools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and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Techniques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for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Intelligent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Investment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Wiley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Yersey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.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Forbes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W.(2009.):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Behavioural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Finance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Wiley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Yersey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.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Damodaran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A. (2012.):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Investment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Philosophies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Wiley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Yersey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.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Arial"/>
                <w:sz w:val="20"/>
                <w:szCs w:val="20"/>
              </w:rPr>
            </w:pP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Bodie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Marcus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, A. J. (2006.): Počela ulaganja, MATE i ZŠEM, Zagreb (odabrana poglavlja obuhvata </w:t>
            </w:r>
            <w:proofErr w:type="spellStart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>cca</w:t>
            </w:r>
            <w:proofErr w:type="spellEnd"/>
            <w:r w:rsidRPr="00687599">
              <w:rPr>
                <w:rFonts w:ascii="Times New Roman" w:eastAsia="Calibri" w:hAnsi="Times New Roman" w:cs="Arial"/>
                <w:sz w:val="20"/>
                <w:szCs w:val="20"/>
              </w:rPr>
              <w:t xml:space="preserve"> 300 str.)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/>
              <w:rPr>
                <w:rFonts w:ascii="Verdana" w:eastAsia="Calibri" w:hAnsi="Verdana"/>
                <w:color w:val="FF0000"/>
                <w:sz w:val="18"/>
                <w:szCs w:val="18"/>
              </w:rPr>
            </w:pPr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Features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and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Impact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of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Foreign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Demand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on Real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Estate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Market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The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Case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of</w:t>
            </w:r>
            <w:proofErr w:type="spellEnd"/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 xml:space="preserve"> Croatia, </w:t>
            </w:r>
            <w:proofErr w:type="spellStart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The</w:t>
            </w:r>
            <w:proofErr w:type="spellEnd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Journal</w:t>
            </w:r>
            <w:proofErr w:type="spellEnd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of</w:t>
            </w:r>
            <w:proofErr w:type="spellEnd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 xml:space="preserve"> American </w:t>
            </w:r>
            <w:proofErr w:type="spellStart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Academy</w:t>
            </w:r>
            <w:proofErr w:type="spellEnd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of</w:t>
            </w:r>
            <w:proofErr w:type="spellEnd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Business</w:t>
            </w:r>
            <w:proofErr w:type="spellEnd"/>
            <w:r w:rsidRPr="00687599">
              <w:rPr>
                <w:rFonts w:ascii="Verdana" w:eastAsia="Calibri" w:hAnsi="Verdana"/>
                <w:color w:val="FF0000"/>
                <w:sz w:val="18"/>
                <w:szCs w:val="18"/>
              </w:rPr>
              <w:t>, Vol. 22, str. 112.-118.</w:t>
            </w:r>
          </w:p>
          <w:p w:rsidR="00687599" w:rsidRDefault="00687599" w:rsidP="00687599">
            <w:pPr>
              <w:rPr>
                <w:rFonts w:ascii="Times New Roman" w:eastAsia="Calibri" w:hAnsi="Times New Roman"/>
                <w:color w:val="0000FF" w:themeColor="hyperlink"/>
                <w:sz w:val="20"/>
                <w:szCs w:val="20"/>
                <w:u w:val="single"/>
              </w:rPr>
            </w:pP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Cerniglia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, J.,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Fabozzi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, F. J. (2018):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Academic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Practitioner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and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Investor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Perspectives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on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Factor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Investing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The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Journal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of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Portfolio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Management, 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Quantitative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Special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87599">
              <w:rPr>
                <w:rFonts w:ascii="Times New Roman" w:eastAsia="Calibri" w:hAnsi="Times New Roman"/>
                <w:sz w:val="20"/>
                <w:szCs w:val="20"/>
              </w:rPr>
              <w:t>Issue</w:t>
            </w:r>
            <w:proofErr w:type="spellEnd"/>
            <w:r w:rsidRPr="00687599">
              <w:rPr>
                <w:rFonts w:ascii="Times New Roman" w:eastAsia="Calibri" w:hAnsi="Times New Roman"/>
                <w:sz w:val="20"/>
                <w:szCs w:val="20"/>
              </w:rPr>
              <w:t xml:space="preserve">, Vol 44 (4) 10-16; DOI: </w:t>
            </w:r>
            <w:hyperlink r:id="rId7" w:history="1">
              <w:r w:rsidRPr="00687599">
                <w:rPr>
                  <w:rFonts w:ascii="Times New Roman" w:eastAsia="Calibri" w:hAnsi="Times New Roman"/>
                  <w:color w:val="0000FF" w:themeColor="hyperlink"/>
                  <w:sz w:val="20"/>
                  <w:szCs w:val="20"/>
                  <w:u w:val="single"/>
                </w:rPr>
                <w:t>https://doi.org/10.3905/jpm.2018.44.4.010</w:t>
              </w:r>
            </w:hyperlink>
          </w:p>
          <w:p w:rsidR="00687599" w:rsidRDefault="00687599" w:rsidP="00687599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Poslovni slučajevi u vijesti s Portala Zagrebačke burze (</w:t>
            </w:r>
            <w:hyperlink r:id="rId8" w:history="1">
              <w:r w:rsidRPr="00687599">
                <w:rPr>
                  <w:rFonts w:ascii="Times New Roman" w:eastAsia="Calibri" w:hAnsi="Times New Roman" w:cs="Arial"/>
                  <w:color w:val="0000FF" w:themeColor="hyperlink"/>
                  <w:sz w:val="20"/>
                  <w:szCs w:val="20"/>
                  <w:u w:val="single"/>
                </w:rPr>
                <w:t>www.zse.hr</w:t>
              </w:r>
            </w:hyperlink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)</w:t>
            </w:r>
          </w:p>
          <w:p w:rsidR="00687599" w:rsidRPr="00687599" w:rsidRDefault="00687599" w:rsidP="00687599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687599">
                <w:rPr>
                  <w:rFonts w:ascii="Times New Roman" w:eastAsia="Calibri" w:hAnsi="Times New Roman" w:cs="Arial"/>
                  <w:color w:val="0000FF" w:themeColor="hyperlink"/>
                  <w:sz w:val="20"/>
                  <w:szCs w:val="20"/>
                  <w:u w:val="single"/>
                </w:rPr>
                <w:t>www.poslovni.hr</w:t>
              </w:r>
            </w:hyperlink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)</w:t>
            </w:r>
          </w:p>
          <w:p w:rsidR="00687599" w:rsidRPr="00687599" w:rsidRDefault="00687599" w:rsidP="00687599">
            <w:pPr>
              <w:tabs>
                <w:tab w:val="left" w:pos="2820"/>
              </w:tabs>
              <w:spacing w:after="0" w:line="240" w:lineRule="auto"/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</w:pPr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Poslovni slučajevi i vijesti s portala Lider (</w:t>
            </w:r>
            <w:hyperlink r:id="rId10" w:history="1">
              <w:r w:rsidRPr="00687599">
                <w:rPr>
                  <w:rFonts w:ascii="Times New Roman" w:eastAsia="Calibri" w:hAnsi="Times New Roman" w:cs="Arial"/>
                  <w:color w:val="0000FF" w:themeColor="hyperlink"/>
                  <w:sz w:val="20"/>
                  <w:szCs w:val="20"/>
                  <w:u w:val="single"/>
                </w:rPr>
                <w:t>www.poslovni.hr</w:t>
              </w:r>
            </w:hyperlink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)</w:t>
            </w:r>
          </w:p>
          <w:p w:rsidR="007868FB" w:rsidRPr="00A8712C" w:rsidRDefault="00687599" w:rsidP="0068759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87599">
              <w:rPr>
                <w:rFonts w:ascii="Times New Roman" w:eastAsia="Calibri" w:hAnsi="Times New Roman" w:cs="Arial"/>
                <w:color w:val="FF0000"/>
                <w:sz w:val="20"/>
                <w:szCs w:val="20"/>
              </w:rPr>
              <w:t>Državni zavod za statistiku RH (www.dzs.hr)</w:t>
            </w: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712C" w:rsidRPr="001158E1" w:rsidRDefault="00A8712C" w:rsidP="00A8712C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E1">
              <w:rPr>
                <w:rFonts w:ascii="Arial" w:hAnsi="Arial" w:cs="Arial"/>
                <w:sz w:val="20"/>
                <w:szCs w:val="20"/>
                <w:lang w:val="en-GB"/>
              </w:rPr>
              <w:t>Class attendance records and documentation about students’ results in fulfilling their obligations (lecturer)</w:t>
            </w:r>
          </w:p>
          <w:p w:rsidR="00A8712C" w:rsidRPr="001158E1" w:rsidRDefault="00A8712C" w:rsidP="00A8712C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E1">
              <w:rPr>
                <w:rFonts w:ascii="Arial" w:hAnsi="Arial" w:cs="Arial"/>
                <w:sz w:val="20"/>
                <w:szCs w:val="20"/>
                <w:lang w:val="en-GB"/>
              </w:rPr>
              <w:t>Class management surveillance (Vice-dean for education).</w:t>
            </w:r>
          </w:p>
          <w:p w:rsidR="00A8712C" w:rsidRPr="001158E1" w:rsidRDefault="00A8712C" w:rsidP="00A8712C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E1">
              <w:rPr>
                <w:rFonts w:ascii="Arial" w:hAnsi="Arial" w:cs="Arial"/>
                <w:sz w:val="20"/>
                <w:szCs w:val="20"/>
                <w:lang w:val="en-GB"/>
              </w:rPr>
              <w:t>Study efficacy analysis of all study courses (Vice-dean for education).</w:t>
            </w:r>
          </w:p>
          <w:p w:rsidR="00A8712C" w:rsidRDefault="00A8712C" w:rsidP="00A8712C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E1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poll on lecturer and class efficacy for each study course (University of Split, Quality Improvement </w:t>
            </w:r>
            <w:proofErr w:type="spellStart"/>
            <w:r w:rsidRPr="001158E1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1158E1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7868FB" w:rsidRPr="00A8712C" w:rsidRDefault="00A8712C" w:rsidP="00A8712C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712C">
              <w:rPr>
                <w:rFonts w:ascii="Arial" w:hAnsi="Arial" w:cs="Arial"/>
                <w:sz w:val="20"/>
                <w:szCs w:val="20"/>
                <w:lang w:val="en-GB"/>
              </w:rPr>
              <w:t>All course learning outcomes are to be verified by the course teacher during the exam. Exam content is being validated on regular basis in order to evaluate the appropriat</w:t>
            </w:r>
            <w:bookmarkStart w:id="0" w:name="_GoBack"/>
            <w:bookmarkEnd w:id="0"/>
            <w:r w:rsidRPr="00A8712C">
              <w:rPr>
                <w:rFonts w:ascii="Arial" w:hAnsi="Arial" w:cs="Arial"/>
                <w:sz w:val="20"/>
                <w:szCs w:val="20"/>
                <w:lang w:val="en-GB"/>
              </w:rPr>
              <w:t>eness of means of examining the learning outcomes (Vice-dean for education).</w:t>
            </w:r>
          </w:p>
        </w:tc>
      </w:tr>
      <w:tr w:rsidR="007868FB" w:rsidRPr="00C8401B" w:rsidTr="0068759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95B" w:rsidRDefault="0088295B" w:rsidP="007868FB">
      <w:pPr>
        <w:spacing w:after="0" w:line="240" w:lineRule="auto"/>
      </w:pPr>
      <w:r>
        <w:separator/>
      </w:r>
    </w:p>
  </w:endnote>
  <w:endnote w:type="continuationSeparator" w:id="0">
    <w:p w:rsidR="0088295B" w:rsidRDefault="0088295B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95B" w:rsidRDefault="0088295B" w:rsidP="007868FB">
      <w:pPr>
        <w:spacing w:after="0" w:line="240" w:lineRule="auto"/>
      </w:pPr>
      <w:r>
        <w:separator/>
      </w:r>
    </w:p>
  </w:footnote>
  <w:footnote w:type="continuationSeparator" w:id="0">
    <w:p w:rsidR="0088295B" w:rsidRDefault="0088295B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0039BD"/>
    <w:multiLevelType w:val="hybridMultilevel"/>
    <w:tmpl w:val="11E6E6D2"/>
    <w:lvl w:ilvl="0" w:tplc="D61EF37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324F61"/>
    <w:multiLevelType w:val="hybridMultilevel"/>
    <w:tmpl w:val="74623B3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7F1CFB"/>
    <w:multiLevelType w:val="hybridMultilevel"/>
    <w:tmpl w:val="6128CDE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022C5"/>
    <w:rsid w:val="000062AA"/>
    <w:rsid w:val="00021F82"/>
    <w:rsid w:val="001F1E7A"/>
    <w:rsid w:val="003259A6"/>
    <w:rsid w:val="003635AB"/>
    <w:rsid w:val="003B7526"/>
    <w:rsid w:val="00431C20"/>
    <w:rsid w:val="005546D0"/>
    <w:rsid w:val="00580E0D"/>
    <w:rsid w:val="00687599"/>
    <w:rsid w:val="00704FC0"/>
    <w:rsid w:val="007868FB"/>
    <w:rsid w:val="007F2C82"/>
    <w:rsid w:val="00831788"/>
    <w:rsid w:val="0088295B"/>
    <w:rsid w:val="00894CC5"/>
    <w:rsid w:val="00964FDD"/>
    <w:rsid w:val="00A1428B"/>
    <w:rsid w:val="00A24E19"/>
    <w:rsid w:val="00A45074"/>
    <w:rsid w:val="00A8712C"/>
    <w:rsid w:val="00B4513F"/>
    <w:rsid w:val="00BE31A6"/>
    <w:rsid w:val="00C065B6"/>
    <w:rsid w:val="00C44A16"/>
    <w:rsid w:val="00C70971"/>
    <w:rsid w:val="00C76065"/>
    <w:rsid w:val="00E03C98"/>
    <w:rsid w:val="00E42EF0"/>
    <w:rsid w:val="00F62893"/>
    <w:rsid w:val="00F80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lt-edited">
    <w:name w:val="alt-edited"/>
    <w:basedOn w:val="DefaultParagraphFont"/>
    <w:rsid w:val="00894C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lt-edited">
    <w:name w:val="alt-edited"/>
    <w:basedOn w:val="DefaultParagraphFont"/>
    <w:rsid w:val="00894C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e.hr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doi.org/10.3905/jpm.2018.44.4.01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oslovn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2018-06-21T08:01:00Z</dcterms:created>
  <dcterms:modified xsi:type="dcterms:W3CDTF">2018-06-21T08:01:00Z</dcterms:modified>
</cp:coreProperties>
</file>